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B7" w:rsidRDefault="00DB1EE7" w:rsidP="00F624AB">
      <w:pPr>
        <w:spacing w:before="360" w:after="48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Místa plnění dílčích zakázek</w:t>
      </w:r>
      <w:bookmarkStart w:id="0" w:name="_GoBack"/>
      <w:bookmarkEnd w:id="0"/>
    </w:p>
    <w:p w:rsidR="00F624AB" w:rsidRDefault="00F624AB" w:rsidP="00F624AB">
      <w:pPr>
        <w:spacing w:before="480" w:after="48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r w:rsidRPr="00F624AB">
        <w:rPr>
          <w:rFonts w:eastAsia="Times New Roman" w:cs="Times New Roman"/>
          <w:bCs/>
          <w:kern w:val="28"/>
          <w:sz w:val="18"/>
          <w:szCs w:val="18"/>
          <w:lang w:eastAsia="x-none"/>
        </w:rPr>
        <w:t>Dílčí zakázky budou plněny v obvodu OŘ Praha.</w:t>
      </w:r>
    </w:p>
    <w:p w:rsidR="00F624AB" w:rsidRPr="00F624AB" w:rsidRDefault="00F624AB" w:rsidP="00F624AB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F624AB"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Podrobné určení míst dodání: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2157"/>
        <w:gridCol w:w="5857"/>
        <w:gridCol w:w="2372"/>
        <w:gridCol w:w="2913"/>
      </w:tblGrid>
      <w:tr w:rsidR="00683BE9" w:rsidRPr="00683BE9" w:rsidTr="00683BE9">
        <w:trPr>
          <w:trHeight w:val="25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683BE9">
              <w:rPr>
                <w:rFonts w:eastAsia="Times New Roman" w:cs="Times New Roman"/>
                <w:color w:val="FFFFFF"/>
                <w:szCs w:val="20"/>
                <w:lang w:eastAsia="cs-CZ"/>
              </w:rPr>
              <w:t>Sklad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683BE9">
              <w:rPr>
                <w:rFonts w:eastAsia="Times New Roman" w:cs="Times New Roman"/>
                <w:color w:val="FFFFFF"/>
                <w:szCs w:val="20"/>
                <w:lang w:eastAsia="cs-CZ"/>
              </w:rPr>
              <w:t>Název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683BE9">
              <w:rPr>
                <w:rFonts w:eastAsia="Times New Roman" w:cs="Times New Roman"/>
                <w:color w:val="FFFFFF"/>
                <w:szCs w:val="20"/>
                <w:lang w:eastAsia="cs-CZ"/>
              </w:rPr>
              <w:t>Přesná adresa závozu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683BE9">
              <w:rPr>
                <w:rFonts w:eastAsia="Times New Roman" w:cs="Times New Roman"/>
                <w:color w:val="FFFFFF"/>
                <w:szCs w:val="20"/>
                <w:lang w:eastAsia="cs-CZ"/>
              </w:rPr>
              <w:t>Doprava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  <w:szCs w:val="20"/>
                <w:lang w:eastAsia="cs-CZ"/>
              </w:rPr>
            </w:pPr>
            <w:r w:rsidRPr="00683BE9">
              <w:rPr>
                <w:rFonts w:eastAsia="Times New Roman" w:cs="Times New Roman"/>
                <w:color w:val="FFFFFF"/>
                <w:szCs w:val="20"/>
                <w:lang w:eastAsia="cs-CZ"/>
              </w:rPr>
              <w:t xml:space="preserve">Další specifikace </w:t>
            </w:r>
          </w:p>
        </w:tc>
      </w:tr>
      <w:tr w:rsidR="00683BE9" w:rsidRPr="00683BE9" w:rsidTr="00683BE9">
        <w:trPr>
          <w:trHeight w:val="27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64508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SPS Provoz II.-západ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Kamenné Žehrovice VB, čp. 124, 273 01 Kamenné Žehrovice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vykládka pásem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64508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SPS Provoz II.-západ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Lužná u Rakovníka VB, 9.května, 270 51 Lužná v Čechách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pás, automatický kotel</w:t>
            </w:r>
          </w:p>
        </w:tc>
      </w:tr>
      <w:tr w:rsidR="00683BE9" w:rsidRPr="00683BE9" w:rsidTr="00683BE9">
        <w:trPr>
          <w:trHeight w:val="30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64508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SPS Provoz I.-východ</w:t>
            </w:r>
          </w:p>
        </w:tc>
        <w:tc>
          <w:tcPr>
            <w:tcW w:w="2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Calibri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Calibri"/>
                <w:sz w:val="16"/>
                <w:szCs w:val="16"/>
                <w:lang w:eastAsia="cs-CZ"/>
              </w:rPr>
              <w:t>. Mšeno u Mělníka VB, č.p.325, 277 35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pás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Řevničov,Nádražní</w:t>
            </w:r>
            <w:proofErr w:type="spellEnd"/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160, 270 54,St.1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Řevničov,Nádražní</w:t>
            </w:r>
            <w:proofErr w:type="spellEnd"/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160, 270 54,St.2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v zimě neprůjezdné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autopás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-v zimě neprůjezdné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. Lužná u Rakovníka,9.května 140, 270 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51,St.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. Lužná u Rakovníka,9.května 140, 270 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51,St.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Krupá, Nádražní 88, 270 09, St.1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Krupá, Nádražní 88, 270 09, St.2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Krupá, Nádražní 88, 270 09, doprava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autopás</w:t>
            </w:r>
            <w:proofErr w:type="spellEnd"/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Beroun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Mutějovice VB, K nádraží 48, 270 07 Mutějovice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autopás</w:t>
            </w:r>
            <w:proofErr w:type="spellEnd"/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Hostivice St 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1.,Železničářů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93, 253 01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vykládka s pásem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Hostivice St 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2.,Železničářů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93, 253 01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závoz kolejovým vozidlem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špatný </w:t>
            </w:r>
            <w:proofErr w:type="spellStart"/>
            <w:proofErr w:type="gramStart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přístup,vagón</w:t>
            </w:r>
            <w:proofErr w:type="spellEnd"/>
            <w:proofErr w:type="gramEnd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/ balené ul.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Jeneč St 1., St 2., Nádražní 90 252 61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sklopit z nákladního vozidla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Odbočka </w:t>
            </w: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Jeneček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, Hostivice 253 01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sklopit z nákladního vozidla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Kladno - Dubí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St 5., 761, Kladno 272 01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sklopit z nákladního vozidla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Unhošť, Malé Přítočno 273 51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sklopit z nákladního vozidla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Podlešín St 2, Podlešín 97, Zvoleněves 273 25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sklopit z nákladního vozidla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PO Kralupy nad Vltavou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Zlonice St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1. ,St</w:t>
            </w:r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2., </w:t>
            </w: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Nádrařní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160, 273 71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vykládka s pásem obě stavědla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PO Praha </w:t>
            </w:r>
            <w:proofErr w:type="spellStart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hl.n</w:t>
            </w:r>
            <w:proofErr w:type="spellEnd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. Praha Satalice, St. 1 Za Novákovou zahradou, </w:t>
            </w: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p.č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157 190 15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pásem do kůlny 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64551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 xml:space="preserve">PO Praha </w:t>
            </w:r>
            <w:proofErr w:type="spellStart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hl.n</w:t>
            </w:r>
            <w:proofErr w:type="spellEnd"/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proofErr w:type="spell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</w:t>
            </w:r>
            <w:proofErr w:type="spell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. Praha Satalice, St. 2, K Nádraží 25 190 15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pásem z cesty nad stavědlem</w:t>
            </w:r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64525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ST Praha západ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TO Zlonice, Lisovice 29, 273 71 (u St.2 </w:t>
            </w:r>
            <w:proofErr w:type="spellStart"/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žst.Zlonice</w:t>
            </w:r>
            <w:proofErr w:type="spellEnd"/>
            <w:proofErr w:type="gramEnd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auto, pás </w:t>
            </w:r>
            <w:proofErr w:type="gramStart"/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5m</w:t>
            </w:r>
            <w:proofErr w:type="gramEnd"/>
          </w:p>
        </w:tc>
      </w:tr>
      <w:tr w:rsidR="00683BE9" w:rsidRPr="00683BE9" w:rsidTr="00683BE9">
        <w:trPr>
          <w:trHeight w:val="255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64541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SZO Benešov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Konopišťská 1375/1 Benešov U Prahy 256 01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žádné omezení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BE9" w:rsidRPr="00683BE9" w:rsidRDefault="00683BE9" w:rsidP="00683BE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83BE9">
              <w:rPr>
                <w:rFonts w:eastAsia="Times New Roman" w:cs="Times New Roman"/>
                <w:sz w:val="16"/>
                <w:szCs w:val="16"/>
                <w:lang w:eastAsia="cs-CZ"/>
              </w:rPr>
              <w:t>vykládka a pásem</w:t>
            </w:r>
          </w:p>
        </w:tc>
      </w:tr>
    </w:tbl>
    <w:p w:rsidR="00CE5A7F" w:rsidRPr="00CE5A7F" w:rsidRDefault="00CE5A7F">
      <w:pPr>
        <w:rPr>
          <w:sz w:val="18"/>
          <w:szCs w:val="18"/>
        </w:rPr>
      </w:pPr>
    </w:p>
    <w:sectPr w:rsidR="00CE5A7F" w:rsidRPr="00CE5A7F" w:rsidSect="00683B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B1EE7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Pr="00477F47" w:rsidRDefault="00DB1EE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>Místa plnění dílčích zakázek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127826"/>
    <w:rsid w:val="002C0049"/>
    <w:rsid w:val="002E564C"/>
    <w:rsid w:val="003727EC"/>
    <w:rsid w:val="00477F47"/>
    <w:rsid w:val="00683BE9"/>
    <w:rsid w:val="008169A3"/>
    <w:rsid w:val="008E43C9"/>
    <w:rsid w:val="009B3726"/>
    <w:rsid w:val="00A64579"/>
    <w:rsid w:val="00AB2B82"/>
    <w:rsid w:val="00AB46B7"/>
    <w:rsid w:val="00B03F10"/>
    <w:rsid w:val="00B11718"/>
    <w:rsid w:val="00B76BCA"/>
    <w:rsid w:val="00B90EAE"/>
    <w:rsid w:val="00BF6A6B"/>
    <w:rsid w:val="00C564F4"/>
    <w:rsid w:val="00C84C17"/>
    <w:rsid w:val="00CE5A7F"/>
    <w:rsid w:val="00DB1EE7"/>
    <w:rsid w:val="00F624AB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D338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</cp:revision>
  <cp:lastPrinted>2023-03-30T10:53:00Z</cp:lastPrinted>
  <dcterms:created xsi:type="dcterms:W3CDTF">2023-08-25T06:12:00Z</dcterms:created>
  <dcterms:modified xsi:type="dcterms:W3CDTF">2023-08-25T07:47:00Z</dcterms:modified>
</cp:coreProperties>
</file>